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AA21" w14:textId="51A3011A" w:rsidR="00E46269" w:rsidRPr="0028411F" w:rsidRDefault="00E46269" w:rsidP="00E46269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 w:rsidRPr="0028411F">
        <w:rPr>
          <w:rFonts w:ascii="Times New Roman" w:hAnsi="Times New Roman" w:cs="Times New Roman"/>
          <w:b/>
          <w:bCs/>
          <w:lang w:val="et-EE"/>
        </w:rPr>
        <w:t>Õppekava nimetus:</w:t>
      </w:r>
      <w:r w:rsidRPr="0028411F">
        <w:rPr>
          <w:rFonts w:ascii="Times New Roman" w:hAnsi="Times New Roman" w:cs="Times New Roman"/>
          <w:lang w:val="et-EE"/>
        </w:rPr>
        <w:t xml:space="preserve"> Esmaabiandja täiendkoolitus</w:t>
      </w:r>
    </w:p>
    <w:p w14:paraId="6A958702" w14:textId="77777777" w:rsidR="00E46269" w:rsidRPr="0028411F" w:rsidRDefault="00E46269" w:rsidP="00E46269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 w:rsidRPr="0028411F">
        <w:rPr>
          <w:rFonts w:ascii="Times New Roman" w:hAnsi="Times New Roman" w:cs="Times New Roman"/>
          <w:b/>
          <w:bCs/>
          <w:lang w:val="et-EE"/>
        </w:rPr>
        <w:t>Õppekava rühm:</w:t>
      </w:r>
      <w:r w:rsidRPr="0028411F">
        <w:rPr>
          <w:rFonts w:ascii="Times New Roman" w:hAnsi="Times New Roman" w:cs="Times New Roman"/>
          <w:lang w:val="et-EE"/>
        </w:rPr>
        <w:t xml:space="preserve"> Töötervishoid ja -kaitse</w:t>
      </w:r>
    </w:p>
    <w:p w14:paraId="05693B76" w14:textId="2207E038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Õppekava Koostamise alus:</w:t>
      </w:r>
      <w:r w:rsidRPr="0028411F">
        <w:rPr>
          <w:lang w:val="et-EE"/>
        </w:rPr>
        <w:t xml:space="preserve"> </w:t>
      </w:r>
      <w:r w:rsidR="0028411F" w:rsidRPr="0028411F">
        <w:rPr>
          <w:lang w:val="et-EE"/>
        </w:rPr>
        <w:t>Täiskasvanute</w:t>
      </w:r>
      <w:r w:rsidRPr="0028411F">
        <w:rPr>
          <w:lang w:val="et-EE"/>
        </w:rPr>
        <w:t xml:space="preserve"> koolituse seadus. Tervise- ja tööministri</w:t>
      </w:r>
      <w:r w:rsidR="0028411F">
        <w:rPr>
          <w:lang w:val="et-EE"/>
        </w:rPr>
        <w:t xml:space="preserve"> </w:t>
      </w:r>
      <w:r w:rsidR="0028411F" w:rsidRPr="0028411F">
        <w:rPr>
          <w:lang w:val="et-EE"/>
        </w:rPr>
        <w:t>määrus</w:t>
      </w:r>
      <w:r w:rsidRPr="0028411F">
        <w:rPr>
          <w:lang w:val="et-EE"/>
        </w:rPr>
        <w:t xml:space="preserve"> nr 50 (22.11.2018) „Töökeskkonnavoliniku, töökeskkonnanõukogu liikme ja esmaabiandja koolituse ja täienduskoolituse kord täienduskoolitusasutuses“ </w:t>
      </w:r>
    </w:p>
    <w:p w14:paraId="311AC847" w14:textId="1C2766FA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Õppekava eesmärk:</w:t>
      </w:r>
      <w:r w:rsidR="00466761">
        <w:rPr>
          <w:lang w:val="et-EE"/>
        </w:rPr>
        <w:t xml:space="preserve"> Värskendada õppija esmaabialaseid oskusi ja teadmisi. </w:t>
      </w:r>
    </w:p>
    <w:p w14:paraId="6B821E49" w14:textId="77777777" w:rsidR="00E46269" w:rsidRPr="0028411F" w:rsidRDefault="00E46269" w:rsidP="00E46269">
      <w:pPr>
        <w:pStyle w:val="NormalWeb"/>
        <w:spacing w:line="360" w:lineRule="auto"/>
        <w:jc w:val="both"/>
        <w:rPr>
          <w:b/>
          <w:bCs/>
          <w:lang w:val="et-EE"/>
        </w:rPr>
      </w:pPr>
      <w:r w:rsidRPr="0028411F">
        <w:rPr>
          <w:b/>
          <w:bCs/>
          <w:lang w:val="et-EE"/>
        </w:rPr>
        <w:t xml:space="preserve">Õppekava õpiväljundid: </w:t>
      </w:r>
    </w:p>
    <w:p w14:paraId="79D0D632" w14:textId="59422EF4" w:rsidR="00E46269" w:rsidRPr="0028411F" w:rsidRDefault="00E46269" w:rsidP="00E46269">
      <w:pPr>
        <w:pStyle w:val="NormalWeb"/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teab, kuidas hinnata </w:t>
      </w:r>
      <w:r w:rsidR="0028411F" w:rsidRPr="0028411F">
        <w:rPr>
          <w:lang w:val="et-EE"/>
        </w:rPr>
        <w:t>õnnetusjuhtumit</w:t>
      </w:r>
    </w:p>
    <w:p w14:paraId="5BB629C8" w14:textId="77777777" w:rsidR="00E46269" w:rsidRPr="0028411F" w:rsidRDefault="00E46269" w:rsidP="00E46269">
      <w:pPr>
        <w:pStyle w:val="NormalWeb"/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>teab, kuidas tegutseda ohutult kriisisituatsioonis</w:t>
      </w:r>
    </w:p>
    <w:p w14:paraId="766DD3F7" w14:textId="77777777" w:rsidR="00E46269" w:rsidRPr="0028411F" w:rsidRDefault="00E46269" w:rsidP="00E46269">
      <w:pPr>
        <w:pStyle w:val="NormalWeb"/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oskab hinnata abivajaja seisundit </w:t>
      </w:r>
    </w:p>
    <w:p w14:paraId="6E69A3AA" w14:textId="77777777" w:rsidR="00E46269" w:rsidRPr="0028411F" w:rsidRDefault="00E46269" w:rsidP="00E46269">
      <w:pPr>
        <w:pStyle w:val="NormalWeb"/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oskab osutada asjakohast esmaabi ja kutsuda abi </w:t>
      </w:r>
    </w:p>
    <w:p w14:paraId="65B89130" w14:textId="1EA79E1E" w:rsidR="00E46269" w:rsidRPr="0028411F" w:rsidRDefault="00E46269" w:rsidP="00E46269">
      <w:pPr>
        <w:pStyle w:val="NormalWeb"/>
        <w:spacing w:line="360" w:lineRule="auto"/>
        <w:jc w:val="both"/>
        <w:rPr>
          <w:color w:val="3A2E2E"/>
          <w:lang w:val="et-EE"/>
        </w:rPr>
      </w:pPr>
      <w:r w:rsidRPr="0028411F">
        <w:rPr>
          <w:b/>
          <w:bCs/>
          <w:color w:val="3A2E2E"/>
          <w:lang w:val="et-EE"/>
        </w:rPr>
        <w:t>Koolituse sihtgrupp:</w:t>
      </w:r>
      <w:r w:rsidRPr="0028411F">
        <w:rPr>
          <w:color w:val="3A2E2E"/>
          <w:lang w:val="et-EE"/>
        </w:rPr>
        <w:t xml:space="preserve"> Inimesed, kes on määratud esmaabi eest vastutavaks isikuks ettevõttes</w:t>
      </w:r>
      <w:r w:rsidR="0028411F" w:rsidRPr="0028411F">
        <w:rPr>
          <w:color w:val="3A2E2E"/>
          <w:lang w:val="et-EE"/>
        </w:rPr>
        <w:t xml:space="preserve"> ning kellel on viimasest </w:t>
      </w:r>
      <w:r w:rsidR="0028411F">
        <w:rPr>
          <w:color w:val="3A2E2E"/>
          <w:lang w:val="et-EE"/>
        </w:rPr>
        <w:t xml:space="preserve">esmaabiandja </w:t>
      </w:r>
      <w:r w:rsidR="0028411F" w:rsidRPr="0028411F">
        <w:rPr>
          <w:color w:val="3A2E2E"/>
          <w:lang w:val="et-EE"/>
        </w:rPr>
        <w:t xml:space="preserve">koolitusest või sellega samaväärsest koolitusest möödas mitte rohkem kui kolm aastat. </w:t>
      </w:r>
    </w:p>
    <w:p w14:paraId="74A6D5F2" w14:textId="69FC92F7" w:rsidR="00E46269" w:rsidRPr="0028411F" w:rsidRDefault="0028411F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Õppe</w:t>
      </w:r>
      <w:r w:rsidR="00E46269" w:rsidRPr="0028411F">
        <w:rPr>
          <w:b/>
          <w:bCs/>
          <w:lang w:val="et-EE"/>
        </w:rPr>
        <w:t xml:space="preserve"> alustamise tingimused</w:t>
      </w:r>
      <w:r w:rsidR="00E46269" w:rsidRPr="0028411F">
        <w:rPr>
          <w:lang w:val="et-EE"/>
        </w:rPr>
        <w:t xml:space="preserve">: </w:t>
      </w:r>
      <w:r w:rsidR="00466761">
        <w:rPr>
          <w:lang w:val="et-EE"/>
        </w:rPr>
        <w:t>K</w:t>
      </w:r>
      <w:r w:rsidR="00E46269" w:rsidRPr="0028411F">
        <w:rPr>
          <w:lang w:val="et-EE"/>
        </w:rPr>
        <w:t>oolituse alustamiseks</w:t>
      </w:r>
      <w:r w:rsidRPr="0028411F">
        <w:rPr>
          <w:lang w:val="et-EE"/>
        </w:rPr>
        <w:t xml:space="preserve"> </w:t>
      </w:r>
      <w:r w:rsidR="00466761">
        <w:rPr>
          <w:lang w:val="et-EE"/>
        </w:rPr>
        <w:t>peab  koolitusel osaleja olema läbinud viimase</w:t>
      </w:r>
      <w:r w:rsidRPr="0028411F">
        <w:rPr>
          <w:lang w:val="et-EE"/>
        </w:rPr>
        <w:t xml:space="preserve"> kolme aasta jooksul 16</w:t>
      </w:r>
      <w:r w:rsidR="00466761">
        <w:rPr>
          <w:lang w:val="et-EE"/>
        </w:rPr>
        <w:t>-</w:t>
      </w:r>
      <w:r w:rsidRPr="0028411F">
        <w:rPr>
          <w:lang w:val="et-EE"/>
        </w:rPr>
        <w:t>tunni</w:t>
      </w:r>
      <w:r w:rsidR="00466761">
        <w:rPr>
          <w:lang w:val="et-EE"/>
        </w:rPr>
        <w:t>s</w:t>
      </w:r>
      <w:r w:rsidRPr="0028411F">
        <w:rPr>
          <w:lang w:val="et-EE"/>
        </w:rPr>
        <w:t>e esmaabiandja koolitus</w:t>
      </w:r>
      <w:r w:rsidR="00466761">
        <w:rPr>
          <w:lang w:val="et-EE"/>
        </w:rPr>
        <w:t>e</w:t>
      </w:r>
      <w:r w:rsidR="00E46269" w:rsidRPr="0028411F">
        <w:rPr>
          <w:lang w:val="et-EE"/>
        </w:rPr>
        <w:t>.</w:t>
      </w:r>
    </w:p>
    <w:p w14:paraId="3F6A9A41" w14:textId="6CBF60A0" w:rsidR="00E46269" w:rsidRPr="0028411F" w:rsidRDefault="0028411F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Õppe</w:t>
      </w:r>
      <w:r w:rsidR="00E46269" w:rsidRPr="0028411F">
        <w:rPr>
          <w:b/>
          <w:bCs/>
          <w:lang w:val="et-EE"/>
        </w:rPr>
        <w:t xml:space="preserve"> maht</w:t>
      </w:r>
      <w:r w:rsidR="00E46269" w:rsidRPr="0028411F">
        <w:rPr>
          <w:lang w:val="et-EE"/>
        </w:rPr>
        <w:t xml:space="preserve">: Esmaabiandja koolitus on </w:t>
      </w:r>
      <w:r w:rsidRPr="0028411F">
        <w:rPr>
          <w:lang w:val="et-EE"/>
        </w:rPr>
        <w:t>6</w:t>
      </w:r>
      <w:r w:rsidR="00E46269" w:rsidRPr="0028411F">
        <w:rPr>
          <w:lang w:val="et-EE"/>
        </w:rPr>
        <w:t xml:space="preserve"> akadeemilist tundi, millest </w:t>
      </w:r>
      <w:r w:rsidRPr="0028411F">
        <w:rPr>
          <w:lang w:val="et-EE"/>
        </w:rPr>
        <w:t>4</w:t>
      </w:r>
      <w:r w:rsidR="00E46269" w:rsidRPr="0028411F">
        <w:rPr>
          <w:lang w:val="et-EE"/>
        </w:rPr>
        <w:t xml:space="preserve"> akadeemilist tundi on auditoor</w:t>
      </w:r>
      <w:r w:rsidR="00466761">
        <w:rPr>
          <w:lang w:val="et-EE"/>
        </w:rPr>
        <w:t>ne</w:t>
      </w:r>
      <w:r w:rsidR="00E46269" w:rsidRPr="0028411F">
        <w:rPr>
          <w:lang w:val="et-EE"/>
        </w:rPr>
        <w:t xml:space="preserve"> õppetöö ja 2 akadeemilist tundi on praktili</w:t>
      </w:r>
      <w:r w:rsidR="00466761">
        <w:rPr>
          <w:lang w:val="et-EE"/>
        </w:rPr>
        <w:t>ne</w:t>
      </w:r>
      <w:r w:rsidR="00E46269" w:rsidRPr="0028411F">
        <w:rPr>
          <w:lang w:val="et-EE"/>
        </w:rPr>
        <w:t xml:space="preserve"> õppetöö. </w:t>
      </w:r>
    </w:p>
    <w:p w14:paraId="77AC7478" w14:textId="53D2D728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Õppekeskkond</w:t>
      </w:r>
      <w:r w:rsidRPr="0028411F">
        <w:rPr>
          <w:lang w:val="et-EE"/>
        </w:rPr>
        <w:t xml:space="preserve">: Õpe toimub koolitusruumis, kus olemas esitlusvahendid ning </w:t>
      </w:r>
      <w:r w:rsidR="0028411F" w:rsidRPr="0028411F">
        <w:rPr>
          <w:lang w:val="et-EE"/>
        </w:rPr>
        <w:t>võimalik</w:t>
      </w:r>
      <w:r w:rsidRPr="0028411F">
        <w:rPr>
          <w:lang w:val="et-EE"/>
        </w:rPr>
        <w:t xml:space="preserve"> </w:t>
      </w:r>
      <w:r w:rsidR="0028411F" w:rsidRPr="0028411F">
        <w:rPr>
          <w:lang w:val="et-EE"/>
        </w:rPr>
        <w:t>läbi</w:t>
      </w:r>
      <w:r w:rsidRPr="0028411F">
        <w:rPr>
          <w:lang w:val="et-EE"/>
        </w:rPr>
        <w:t xml:space="preserve"> viia </w:t>
      </w:r>
      <w:r w:rsidR="0028411F">
        <w:rPr>
          <w:lang w:val="et-EE"/>
        </w:rPr>
        <w:t xml:space="preserve">rühmatöid </w:t>
      </w:r>
      <w:r w:rsidRPr="0028411F">
        <w:rPr>
          <w:lang w:val="et-EE"/>
        </w:rPr>
        <w:t xml:space="preserve">ja praktilisi harjutusi. </w:t>
      </w:r>
      <w:r w:rsidR="00466761" w:rsidRPr="00F94E53">
        <w:t>Kursuse teoreetilist osa on võimalik läbida ka veebi teel.</w:t>
      </w:r>
      <w:r w:rsidRPr="0028411F">
        <w:rPr>
          <w:lang w:val="et-EE"/>
        </w:rPr>
        <w:t>.</w:t>
      </w:r>
    </w:p>
    <w:p w14:paraId="2DFD1D06" w14:textId="101B358B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Õppevahendid</w:t>
      </w:r>
      <w:r w:rsidRPr="0028411F">
        <w:rPr>
          <w:lang w:val="et-EE"/>
        </w:rPr>
        <w:t xml:space="preserve">: </w:t>
      </w:r>
      <w:r w:rsidR="00466761" w:rsidRPr="00F94E53">
        <w:rPr>
          <w:highlight w:val="yellow"/>
        </w:rPr>
        <w:t>Koolitaja tagab õppijatele kõik vajalikud õppevahendid ja õppematerjalid (digitaalselt või paberkandjal vastavalt õppija soovile).</w:t>
      </w:r>
    </w:p>
    <w:p w14:paraId="624F4BB7" w14:textId="77777777" w:rsidR="00E46269" w:rsidRPr="0028411F" w:rsidRDefault="00E46269" w:rsidP="00E46269">
      <w:pPr>
        <w:pStyle w:val="NormalWeb"/>
        <w:spacing w:line="360" w:lineRule="auto"/>
        <w:jc w:val="both"/>
        <w:rPr>
          <w:b/>
          <w:bCs/>
          <w:lang w:val="et-EE"/>
        </w:rPr>
      </w:pPr>
      <w:r w:rsidRPr="0028411F">
        <w:rPr>
          <w:b/>
          <w:bCs/>
          <w:lang w:val="et-EE"/>
        </w:rPr>
        <w:t xml:space="preserve">Õppeprotsessi kirjeldus </w:t>
      </w:r>
    </w:p>
    <w:p w14:paraId="171891D6" w14:textId="263B2333" w:rsidR="00E46269" w:rsidRPr="0028411F" w:rsidRDefault="00466761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Õppe</w:t>
      </w:r>
      <w:r w:rsidR="00E46269" w:rsidRPr="0028411F">
        <w:rPr>
          <w:b/>
          <w:bCs/>
          <w:lang w:val="et-EE"/>
        </w:rPr>
        <w:t xml:space="preserve"> sisu: </w:t>
      </w:r>
    </w:p>
    <w:p w14:paraId="249F76DE" w14:textId="2BB9AEC3" w:rsidR="00E46269" w:rsidRPr="0028411F" w:rsidRDefault="00634813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>
        <w:rPr>
          <w:lang w:val="et-EE"/>
        </w:rPr>
        <w:lastRenderedPageBreak/>
        <w:t xml:space="preserve">õnnetusolukorra </w:t>
      </w:r>
      <w:r w:rsidR="00E46269" w:rsidRPr="0028411F">
        <w:rPr>
          <w:lang w:val="et-EE"/>
        </w:rPr>
        <w:t>hindamine,</w:t>
      </w:r>
      <w:r>
        <w:rPr>
          <w:lang w:val="et-EE"/>
        </w:rPr>
        <w:t xml:space="preserve"> õnnetusolukorras</w:t>
      </w:r>
      <w:r w:rsidR="00E46269" w:rsidRPr="0028411F">
        <w:rPr>
          <w:lang w:val="et-EE"/>
        </w:rPr>
        <w:t xml:space="preserve"> tegutsemine (sealhulgas paanikaga toimetulek) ja </w:t>
      </w:r>
      <w:r>
        <w:rPr>
          <w:lang w:val="et-EE"/>
        </w:rPr>
        <w:t>hädaabi</w:t>
      </w:r>
      <w:r w:rsidR="00E46269" w:rsidRPr="0028411F">
        <w:rPr>
          <w:lang w:val="et-EE"/>
        </w:rPr>
        <w:t xml:space="preserve"> kutsumine, kannatanu seisundi hindamine (sealhulgas kannatanu asendi muutmisega seotud ohud), esmaabi olemus ja </w:t>
      </w:r>
      <w:r>
        <w:rPr>
          <w:lang w:val="et-EE"/>
        </w:rPr>
        <w:t>üldpõhimõtted</w:t>
      </w:r>
      <w:r w:rsidR="00E46269" w:rsidRPr="0028411F">
        <w:rPr>
          <w:lang w:val="et-EE"/>
        </w:rPr>
        <w:t>,</w:t>
      </w:r>
      <w:r>
        <w:rPr>
          <w:lang w:val="et-EE"/>
        </w:rPr>
        <w:t xml:space="preserve"> väli tingimustes</w:t>
      </w:r>
      <w:r w:rsidR="00E46269" w:rsidRPr="0028411F">
        <w:rPr>
          <w:lang w:val="et-EE"/>
        </w:rPr>
        <w:t xml:space="preserve"> abiandmise </w:t>
      </w:r>
      <w:r w:rsidRPr="0028411F">
        <w:rPr>
          <w:lang w:val="et-EE"/>
        </w:rPr>
        <w:t>iseärasused</w:t>
      </w:r>
      <w:r w:rsidR="00E46269" w:rsidRPr="0028411F">
        <w:rPr>
          <w:lang w:val="et-EE"/>
        </w:rPr>
        <w:t xml:space="preserve">, edasise tervisekahju ennetamine; </w:t>
      </w:r>
    </w:p>
    <w:p w14:paraId="149FD800" w14:textId="5CBB7EB4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eluohtlikud seisundid, nende </w:t>
      </w:r>
      <w:r w:rsidR="00634813" w:rsidRPr="0028411F">
        <w:rPr>
          <w:lang w:val="et-EE"/>
        </w:rPr>
        <w:t>äratundmine</w:t>
      </w:r>
      <w:r w:rsidRPr="0028411F">
        <w:rPr>
          <w:lang w:val="et-EE"/>
        </w:rPr>
        <w:t xml:space="preserve"> ja </w:t>
      </w:r>
      <w:r w:rsidR="00634813" w:rsidRPr="0028411F">
        <w:rPr>
          <w:lang w:val="et-EE"/>
        </w:rPr>
        <w:t>hädavajalikud</w:t>
      </w:r>
      <w:r w:rsidRPr="0028411F">
        <w:rPr>
          <w:lang w:val="et-EE"/>
        </w:rPr>
        <w:t xml:space="preserve"> tegevused (sealhulgas infarkti, insuldi ja kopsuvigastuse korral); </w:t>
      </w:r>
    </w:p>
    <w:p w14:paraId="532E3810" w14:textId="7158E46C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esmaabi teadvusetuse korral – vabade hingamisteede tagamine, hapnikupuudusest </w:t>
      </w:r>
      <w:r w:rsidR="00634813" w:rsidRPr="0028411F">
        <w:rPr>
          <w:lang w:val="et-EE"/>
        </w:rPr>
        <w:t>põhjustatud</w:t>
      </w:r>
      <w:r w:rsidRPr="0028411F">
        <w:rPr>
          <w:lang w:val="et-EE"/>
        </w:rPr>
        <w:t xml:space="preserve"> ajukahjustuse ennetamine, </w:t>
      </w:r>
      <w:r w:rsidR="00634813" w:rsidRPr="0028411F">
        <w:rPr>
          <w:lang w:val="et-EE"/>
        </w:rPr>
        <w:t>võõrkeha</w:t>
      </w:r>
      <w:r w:rsidRPr="0028411F">
        <w:rPr>
          <w:lang w:val="et-EE"/>
        </w:rPr>
        <w:t xml:space="preserve"> eemaldamine hingamisteedest, elustamine (sealhulgas elustamisaparaadi AED kasutamine); </w:t>
      </w:r>
    </w:p>
    <w:p w14:paraId="2F29A344" w14:textId="67AE9F31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esmaabi vigastuste korral – keha pindmised ja </w:t>
      </w:r>
      <w:r w:rsidR="00634813" w:rsidRPr="0028411F">
        <w:rPr>
          <w:lang w:val="et-EE"/>
        </w:rPr>
        <w:t>sügavad</w:t>
      </w:r>
      <w:r w:rsidRPr="0028411F">
        <w:rPr>
          <w:lang w:val="et-EE"/>
        </w:rPr>
        <w:t xml:space="preserve"> vigastused, sisemised ja </w:t>
      </w:r>
      <w:r w:rsidR="00634813" w:rsidRPr="0028411F">
        <w:rPr>
          <w:lang w:val="et-EE"/>
        </w:rPr>
        <w:t>välised</w:t>
      </w:r>
      <w:r w:rsidRPr="0028411F">
        <w:rPr>
          <w:lang w:val="et-EE"/>
        </w:rPr>
        <w:t xml:space="preserve"> verejooksud, verejooksu peatamise </w:t>
      </w:r>
      <w:r w:rsidR="00634813" w:rsidRPr="0028411F">
        <w:rPr>
          <w:lang w:val="et-EE"/>
        </w:rPr>
        <w:t>võtted</w:t>
      </w:r>
      <w:r w:rsidRPr="0028411F">
        <w:rPr>
          <w:lang w:val="et-EE"/>
        </w:rPr>
        <w:t xml:space="preserve">, haavade sidumise </w:t>
      </w:r>
      <w:r w:rsidR="00634813" w:rsidRPr="0028411F">
        <w:rPr>
          <w:lang w:val="et-EE"/>
        </w:rPr>
        <w:t>võtted</w:t>
      </w:r>
      <w:r w:rsidRPr="0028411F">
        <w:rPr>
          <w:lang w:val="et-EE"/>
        </w:rPr>
        <w:t xml:space="preserve"> ja reeglid, luumurdudega kaasnevad ohud, lahastamise reeglid ja lahastamisega seotud ohud, liigesetraumad (sealhulgas nihestused ja nikastused), erinevate kehaosade </w:t>
      </w:r>
      <w:r w:rsidR="00634813" w:rsidRPr="0028411F">
        <w:rPr>
          <w:lang w:val="et-EE"/>
        </w:rPr>
        <w:t>põrutused</w:t>
      </w:r>
      <w:r w:rsidRPr="0028411F">
        <w:rPr>
          <w:lang w:val="et-EE"/>
        </w:rPr>
        <w:t xml:space="preserve"> ja muljumised, silmakahjustused; </w:t>
      </w:r>
    </w:p>
    <w:p w14:paraId="6B693F4B" w14:textId="556C2FE6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esmaabi uppumise, </w:t>
      </w:r>
      <w:r w:rsidR="00634813" w:rsidRPr="0028411F">
        <w:rPr>
          <w:lang w:val="et-EE"/>
        </w:rPr>
        <w:t>mürgistuse</w:t>
      </w:r>
      <w:r w:rsidRPr="0028411F">
        <w:rPr>
          <w:lang w:val="et-EE"/>
        </w:rPr>
        <w:t xml:space="preserve">, </w:t>
      </w:r>
      <w:r w:rsidR="00634813" w:rsidRPr="0028411F">
        <w:rPr>
          <w:lang w:val="et-EE"/>
        </w:rPr>
        <w:t>söövituse</w:t>
      </w:r>
      <w:r w:rsidRPr="0028411F">
        <w:rPr>
          <w:lang w:val="et-EE"/>
        </w:rPr>
        <w:t xml:space="preserve">, </w:t>
      </w:r>
      <w:r w:rsidR="00634813" w:rsidRPr="0028411F">
        <w:rPr>
          <w:lang w:val="et-EE"/>
        </w:rPr>
        <w:t>põletuse</w:t>
      </w:r>
      <w:r w:rsidRPr="0028411F">
        <w:rPr>
          <w:lang w:val="et-EE"/>
        </w:rPr>
        <w:t xml:space="preserve">, </w:t>
      </w:r>
      <w:r w:rsidR="00634813" w:rsidRPr="0028411F">
        <w:rPr>
          <w:lang w:val="et-EE"/>
        </w:rPr>
        <w:t>külmakahjustuse</w:t>
      </w:r>
      <w:r w:rsidRPr="0028411F">
        <w:rPr>
          <w:lang w:val="et-EE"/>
        </w:rPr>
        <w:t xml:space="preserve"> ja </w:t>
      </w:r>
      <w:r w:rsidR="00634813" w:rsidRPr="0028411F">
        <w:rPr>
          <w:lang w:val="et-EE"/>
        </w:rPr>
        <w:t>elektrilöögi</w:t>
      </w:r>
      <w:r w:rsidRPr="0028411F">
        <w:rPr>
          <w:lang w:val="et-EE"/>
        </w:rPr>
        <w:t xml:space="preserve"> korral; </w:t>
      </w:r>
    </w:p>
    <w:p w14:paraId="3FAE070C" w14:textId="7820635C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meditsiinilise </w:t>
      </w:r>
      <w:r w:rsidR="00634813" w:rsidRPr="0028411F">
        <w:rPr>
          <w:lang w:val="et-EE"/>
        </w:rPr>
        <w:t>šoki</w:t>
      </w:r>
      <w:r w:rsidRPr="0028411F">
        <w:rPr>
          <w:lang w:val="et-EE"/>
        </w:rPr>
        <w:t xml:space="preserve"> olemus ja </w:t>
      </w:r>
      <w:r w:rsidR="00634813" w:rsidRPr="0028411F">
        <w:rPr>
          <w:lang w:val="et-EE"/>
        </w:rPr>
        <w:t>šokiseisundis</w:t>
      </w:r>
      <w:r w:rsidRPr="0028411F">
        <w:rPr>
          <w:lang w:val="et-EE"/>
        </w:rPr>
        <w:t xml:space="preserve"> kannatanu abistamine; </w:t>
      </w:r>
    </w:p>
    <w:p w14:paraId="1251394B" w14:textId="23E2671C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>esmaabi äkkhaigestumise (</w:t>
      </w:r>
      <w:r w:rsidR="00634813" w:rsidRPr="0028411F">
        <w:rPr>
          <w:lang w:val="et-EE"/>
        </w:rPr>
        <w:t>näiteks</w:t>
      </w:r>
      <w:r w:rsidRPr="0028411F">
        <w:rPr>
          <w:lang w:val="et-EE"/>
        </w:rPr>
        <w:t xml:space="preserve"> epilepsiahoog, </w:t>
      </w:r>
      <w:r w:rsidR="00634813" w:rsidRPr="0028411F">
        <w:rPr>
          <w:lang w:val="et-EE"/>
        </w:rPr>
        <w:t>dieteetiline</w:t>
      </w:r>
      <w:r w:rsidRPr="0028411F">
        <w:rPr>
          <w:lang w:val="et-EE"/>
        </w:rPr>
        <w:t xml:space="preserve"> kooma, </w:t>
      </w:r>
      <w:r w:rsidR="00634813" w:rsidRPr="0028411F">
        <w:rPr>
          <w:lang w:val="et-EE"/>
        </w:rPr>
        <w:t>anafülaktiline</w:t>
      </w:r>
      <w:r w:rsidRPr="0028411F">
        <w:rPr>
          <w:lang w:val="et-EE"/>
        </w:rPr>
        <w:t xml:space="preserve"> </w:t>
      </w:r>
      <w:r w:rsidR="00634813" w:rsidRPr="0028411F">
        <w:rPr>
          <w:lang w:val="et-EE"/>
        </w:rPr>
        <w:t>šokk</w:t>
      </w:r>
      <w:r w:rsidRPr="0028411F">
        <w:rPr>
          <w:lang w:val="et-EE"/>
        </w:rPr>
        <w:t xml:space="preserve">, minestus, astmahoog, </w:t>
      </w:r>
      <w:r w:rsidR="00634813" w:rsidRPr="0028411F">
        <w:rPr>
          <w:lang w:val="et-EE"/>
        </w:rPr>
        <w:t>kõhuvalu</w:t>
      </w:r>
      <w:r w:rsidRPr="0028411F">
        <w:rPr>
          <w:lang w:val="et-EE"/>
        </w:rPr>
        <w:t xml:space="preserve">) korral; </w:t>
      </w:r>
    </w:p>
    <w:p w14:paraId="510FB53B" w14:textId="210B9FD6" w:rsidR="00E46269" w:rsidRPr="0028411F" w:rsidRDefault="00E46269" w:rsidP="00E46269">
      <w:pPr>
        <w:pStyle w:val="NormalWeb"/>
        <w:numPr>
          <w:ilvl w:val="1"/>
          <w:numId w:val="2"/>
        </w:numPr>
        <w:spacing w:line="360" w:lineRule="auto"/>
        <w:jc w:val="both"/>
        <w:rPr>
          <w:lang w:val="et-EE"/>
        </w:rPr>
      </w:pPr>
      <w:r w:rsidRPr="0028411F">
        <w:rPr>
          <w:lang w:val="et-EE"/>
        </w:rPr>
        <w:t xml:space="preserve">esmaabivahendite valik ja kasutamine </w:t>
      </w:r>
      <w:r w:rsidR="00634813" w:rsidRPr="0028411F">
        <w:rPr>
          <w:lang w:val="et-EE"/>
        </w:rPr>
        <w:t>töökohal</w:t>
      </w:r>
      <w:r w:rsidRPr="0028411F">
        <w:rPr>
          <w:lang w:val="et-EE"/>
        </w:rPr>
        <w:t xml:space="preserve">. </w:t>
      </w:r>
    </w:p>
    <w:p w14:paraId="62A8811B" w14:textId="4AB7345F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Õppemeetodid</w:t>
      </w:r>
      <w:r w:rsidRPr="0028411F">
        <w:rPr>
          <w:lang w:val="et-EE"/>
        </w:rPr>
        <w:t>: Koolituse teoreetilises osas kasutatakse loenguõpet, r</w:t>
      </w:r>
      <w:r w:rsidR="0028411F" w:rsidRPr="0028411F">
        <w:rPr>
          <w:lang w:val="et-EE"/>
        </w:rPr>
        <w:t>ü</w:t>
      </w:r>
      <w:r w:rsidRPr="0028411F">
        <w:rPr>
          <w:lang w:val="et-EE"/>
        </w:rPr>
        <w:t xml:space="preserve">hmatööd, </w:t>
      </w:r>
      <w:r w:rsidR="00634813" w:rsidRPr="0028411F">
        <w:rPr>
          <w:lang w:val="et-EE"/>
        </w:rPr>
        <w:t>õppevideoid</w:t>
      </w:r>
      <w:r w:rsidRPr="0028411F">
        <w:rPr>
          <w:lang w:val="et-EE"/>
        </w:rPr>
        <w:t xml:space="preserve">, näitlikustamist. Praktilises osas praktilist harjutamist. </w:t>
      </w:r>
    </w:p>
    <w:p w14:paraId="756DDF7E" w14:textId="2D077CDF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 xml:space="preserve">Hindamine ehk </w:t>
      </w:r>
      <w:r w:rsidR="00634813" w:rsidRPr="0028411F">
        <w:rPr>
          <w:b/>
          <w:bCs/>
          <w:lang w:val="et-EE"/>
        </w:rPr>
        <w:t>õppe</w:t>
      </w:r>
      <w:r w:rsidRPr="0028411F">
        <w:rPr>
          <w:b/>
          <w:bCs/>
          <w:lang w:val="et-EE"/>
        </w:rPr>
        <w:t xml:space="preserve"> </w:t>
      </w:r>
      <w:r w:rsidR="00634813" w:rsidRPr="0028411F">
        <w:rPr>
          <w:b/>
          <w:bCs/>
          <w:lang w:val="et-EE"/>
        </w:rPr>
        <w:t>lõpetamise</w:t>
      </w:r>
      <w:r w:rsidRPr="0028411F">
        <w:rPr>
          <w:b/>
          <w:bCs/>
          <w:lang w:val="et-EE"/>
        </w:rPr>
        <w:t xml:space="preserve"> tingimused: </w:t>
      </w:r>
      <w:r w:rsidRPr="0028411F">
        <w:rPr>
          <w:lang w:val="et-EE"/>
        </w:rPr>
        <w:t xml:space="preserve">Koolituse lõpetamise tingimuseks on 100% osalemine. </w:t>
      </w:r>
      <w:r w:rsidR="00466761" w:rsidRPr="00CF3631">
        <w:t>Sooritada tuleb kirjalik test, mi</w:t>
      </w:r>
      <w:r w:rsidR="00466761">
        <w:t>s</w:t>
      </w:r>
      <w:r w:rsidR="00466761" w:rsidRPr="00CF3631">
        <w:t xml:space="preserve"> tuleb läbida</w:t>
      </w:r>
      <w:r w:rsidR="00466761">
        <w:t xml:space="preserve"> vähemalt</w:t>
      </w:r>
      <w:r w:rsidR="00466761" w:rsidRPr="00CF3631">
        <w:t xml:space="preserve"> 70% ulatuses</w:t>
      </w:r>
      <w:r w:rsidRPr="0028411F">
        <w:rPr>
          <w:lang w:val="et-EE"/>
        </w:rPr>
        <w:t xml:space="preserve">. </w:t>
      </w:r>
    </w:p>
    <w:p w14:paraId="1323DA30" w14:textId="77777777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Hindamismeetod</w:t>
      </w:r>
      <w:r w:rsidRPr="0028411F">
        <w:rPr>
          <w:lang w:val="et-EE"/>
        </w:rPr>
        <w:t xml:space="preserve">: Valikvastustega 10 küsimusega test. </w:t>
      </w:r>
    </w:p>
    <w:p w14:paraId="61762F30" w14:textId="473FC3A6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Hindamiskriteeriumid</w:t>
      </w:r>
      <w:r w:rsidRPr="0028411F">
        <w:rPr>
          <w:lang w:val="et-EE"/>
        </w:rPr>
        <w:t xml:space="preserve">: Õppija on saanud testi ja praktiliste harjutuste kohta </w:t>
      </w:r>
      <w:r w:rsidR="00634813" w:rsidRPr="0028411F">
        <w:rPr>
          <w:lang w:val="et-EE"/>
        </w:rPr>
        <w:t>tagasiside</w:t>
      </w:r>
      <w:r w:rsidRPr="0028411F">
        <w:rPr>
          <w:lang w:val="et-EE"/>
        </w:rPr>
        <w:t xml:space="preserve"> koolitajalt.</w:t>
      </w:r>
    </w:p>
    <w:p w14:paraId="0DFD36C8" w14:textId="2EC7BAD5" w:rsidR="00E46269" w:rsidRPr="0028411F" w:rsidRDefault="00634813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lastRenderedPageBreak/>
        <w:t>V</w:t>
      </w:r>
      <w:r>
        <w:rPr>
          <w:b/>
          <w:bCs/>
          <w:lang w:val="et-EE"/>
        </w:rPr>
        <w:t>ä</w:t>
      </w:r>
      <w:r w:rsidRPr="0028411F">
        <w:rPr>
          <w:b/>
          <w:bCs/>
          <w:lang w:val="et-EE"/>
        </w:rPr>
        <w:t>ljastatavad</w:t>
      </w:r>
      <w:r w:rsidR="00E46269" w:rsidRPr="0028411F">
        <w:rPr>
          <w:b/>
          <w:bCs/>
          <w:lang w:val="et-EE"/>
        </w:rPr>
        <w:t xml:space="preserve"> dokumendid</w:t>
      </w:r>
      <w:r w:rsidR="00E46269" w:rsidRPr="0028411F">
        <w:rPr>
          <w:lang w:val="et-EE"/>
        </w:rPr>
        <w:t xml:space="preserve">: Õpiväljundid omandanud ja hindamise </w:t>
      </w:r>
      <w:r w:rsidRPr="0028411F">
        <w:rPr>
          <w:lang w:val="et-EE"/>
        </w:rPr>
        <w:t>läbinud</w:t>
      </w:r>
      <w:r w:rsidR="00E46269" w:rsidRPr="0028411F">
        <w:rPr>
          <w:lang w:val="et-EE"/>
        </w:rPr>
        <w:t xml:space="preserve"> </w:t>
      </w:r>
      <w:r w:rsidRPr="0028411F">
        <w:rPr>
          <w:lang w:val="et-EE"/>
        </w:rPr>
        <w:t>õppijale</w:t>
      </w:r>
      <w:r w:rsidR="00E46269" w:rsidRPr="0028411F">
        <w:rPr>
          <w:lang w:val="et-EE"/>
        </w:rPr>
        <w:t xml:space="preserve"> </w:t>
      </w:r>
      <w:r w:rsidRPr="0028411F">
        <w:rPr>
          <w:lang w:val="et-EE"/>
        </w:rPr>
        <w:t>väljastatakse</w:t>
      </w:r>
      <w:r w:rsidR="00E46269" w:rsidRPr="0028411F">
        <w:rPr>
          <w:lang w:val="et-EE"/>
        </w:rPr>
        <w:t xml:space="preserve"> esmaabiandja tunnistus elektrooniliselt või paberkandjal. </w:t>
      </w:r>
    </w:p>
    <w:p w14:paraId="462B512D" w14:textId="1016A66E" w:rsidR="00E46269" w:rsidRPr="0028411F" w:rsidRDefault="00E46269" w:rsidP="00E46269">
      <w:pPr>
        <w:pStyle w:val="NormalWeb"/>
        <w:spacing w:line="360" w:lineRule="auto"/>
        <w:jc w:val="both"/>
        <w:rPr>
          <w:lang w:val="et-EE"/>
        </w:rPr>
      </w:pPr>
      <w:r w:rsidRPr="0028411F">
        <w:rPr>
          <w:b/>
          <w:bCs/>
          <w:lang w:val="et-EE"/>
        </w:rPr>
        <w:t>Koolitaja kvalifikatsioon</w:t>
      </w:r>
      <w:r w:rsidRPr="0028411F">
        <w:rPr>
          <w:lang w:val="et-EE"/>
        </w:rPr>
        <w:t xml:space="preserve">: Tervishoiutöötajate riiklikus registris registreeritud tervishoiutöötaja, kes on </w:t>
      </w:r>
      <w:r w:rsidR="00634813" w:rsidRPr="0028411F">
        <w:rPr>
          <w:lang w:val="et-EE"/>
        </w:rPr>
        <w:t>läbinud</w:t>
      </w:r>
      <w:r w:rsidRPr="0028411F">
        <w:rPr>
          <w:lang w:val="et-EE"/>
        </w:rPr>
        <w:t xml:space="preserve"> esmaabiõpetaja koolituse ning omab sellekohast tunnistust. </w:t>
      </w:r>
    </w:p>
    <w:p w14:paraId="33A9B59D" w14:textId="77777777" w:rsidR="00E46269" w:rsidRPr="0028411F" w:rsidRDefault="00E46269">
      <w:pPr>
        <w:rPr>
          <w:lang w:val="et-EE"/>
        </w:rPr>
      </w:pPr>
    </w:p>
    <w:sectPr w:rsidR="00E46269" w:rsidRPr="0028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0640"/>
    <w:multiLevelType w:val="multilevel"/>
    <w:tmpl w:val="F43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547AB"/>
    <w:multiLevelType w:val="multilevel"/>
    <w:tmpl w:val="64E8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894507">
    <w:abstractNumId w:val="1"/>
  </w:num>
  <w:num w:numId="2" w16cid:durableId="13534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9"/>
    <w:rsid w:val="0028411F"/>
    <w:rsid w:val="00466761"/>
    <w:rsid w:val="00634813"/>
    <w:rsid w:val="00E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721C4"/>
  <w15:chartTrackingRefBased/>
  <w15:docId w15:val="{5D7589DD-9E66-CF49-A2BC-4DF6EA7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69"/>
  </w:style>
  <w:style w:type="paragraph" w:styleId="Heading1">
    <w:name w:val="heading 1"/>
    <w:basedOn w:val="Normal"/>
    <w:next w:val="Normal"/>
    <w:link w:val="Heading1Char"/>
    <w:uiPriority w:val="9"/>
    <w:qFormat/>
    <w:rsid w:val="00E4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4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Tiit</dc:creator>
  <cp:keywords/>
  <dc:description/>
  <cp:lastModifiedBy>Piret Tiit</cp:lastModifiedBy>
  <cp:revision>2</cp:revision>
  <dcterms:created xsi:type="dcterms:W3CDTF">2024-03-18T11:40:00Z</dcterms:created>
  <dcterms:modified xsi:type="dcterms:W3CDTF">2024-03-18T16:29:00Z</dcterms:modified>
</cp:coreProperties>
</file>